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5"/>
      </w:tblGrid>
      <w:tr w:rsidR="00EA7956" w:rsidRPr="00696D86" w:rsidTr="00112ED8">
        <w:trPr>
          <w:trHeight w:val="283"/>
          <w:jc w:val="center"/>
        </w:trPr>
        <w:tc>
          <w:tcPr>
            <w:tcW w:w="1020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7956" w:rsidRPr="00734DAA" w:rsidRDefault="00EA7956" w:rsidP="00112ED8">
            <w:pPr>
              <w:pStyle w:val="Paragrafo"/>
              <w:spacing w:after="0" w:line="240" w:lineRule="auto"/>
              <w:jc w:val="center"/>
              <w:rPr>
                <w:rFonts w:ascii="Arial" w:hAnsi="Arial"/>
                <w:b/>
                <w:sz w:val="16"/>
                <w:szCs w:val="16"/>
              </w:rPr>
            </w:pPr>
            <w:bookmarkStart w:id="0" w:name="_Hlk42897962"/>
            <w:r w:rsidRPr="00734DAA">
              <w:rPr>
                <w:rFonts w:ascii="Arial" w:hAnsi="Arial"/>
                <w:b/>
                <w:sz w:val="16"/>
                <w:szCs w:val="16"/>
              </w:rPr>
              <w:t>Atestado de conformidade das instalações Elétricas</w:t>
            </w:r>
          </w:p>
        </w:tc>
      </w:tr>
      <w:tr w:rsidR="00EA7956" w:rsidRPr="00696D86" w:rsidTr="00112ED8">
        <w:trPr>
          <w:trHeight w:val="283"/>
          <w:jc w:val="center"/>
        </w:trPr>
        <w:tc>
          <w:tcPr>
            <w:tcW w:w="10205" w:type="dxa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A7956" w:rsidRPr="00734DAA" w:rsidRDefault="00EA7956" w:rsidP="00112ED8">
            <w:pPr>
              <w:rPr>
                <w:rFonts w:ascii="Arial" w:hAnsi="Arial" w:cs="Arial"/>
                <w:sz w:val="16"/>
                <w:szCs w:val="16"/>
              </w:rPr>
            </w:pPr>
            <w:r w:rsidRPr="00734DAA">
              <w:rPr>
                <w:rFonts w:ascii="Arial" w:hAnsi="Arial" w:cs="Arial"/>
                <w:sz w:val="16"/>
                <w:szCs w:val="16"/>
              </w:rPr>
              <w:t xml:space="preserve">Logradouro público:                                                          </w:t>
            </w:r>
          </w:p>
        </w:tc>
      </w:tr>
      <w:tr w:rsidR="00EA7956" w:rsidRPr="00696D86" w:rsidTr="00112ED8">
        <w:trPr>
          <w:trHeight w:val="283"/>
          <w:jc w:val="center"/>
        </w:trPr>
        <w:tc>
          <w:tcPr>
            <w:tcW w:w="10205" w:type="dxa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A7956" w:rsidRPr="00734DAA" w:rsidRDefault="00EA7956" w:rsidP="00112ED8">
            <w:pPr>
              <w:tabs>
                <w:tab w:val="left" w:pos="5580"/>
                <w:tab w:val="left" w:pos="8100"/>
              </w:tabs>
              <w:rPr>
                <w:rFonts w:ascii="Arial" w:hAnsi="Arial" w:cs="Arial"/>
                <w:sz w:val="16"/>
                <w:szCs w:val="16"/>
              </w:rPr>
            </w:pPr>
            <w:r w:rsidRPr="00734DAA">
              <w:rPr>
                <w:rFonts w:ascii="Arial" w:hAnsi="Arial" w:cs="Arial"/>
                <w:sz w:val="16"/>
                <w:szCs w:val="16"/>
              </w:rPr>
              <w:t xml:space="preserve">N.º.                                                                   </w:t>
            </w:r>
            <w:r w:rsidRPr="00734DAA">
              <w:rPr>
                <w:rFonts w:ascii="Arial" w:hAnsi="Arial" w:cs="Arial"/>
                <w:sz w:val="16"/>
                <w:szCs w:val="16"/>
              </w:rPr>
              <w:tab/>
              <w:t>Complemento:</w:t>
            </w:r>
          </w:p>
        </w:tc>
      </w:tr>
      <w:tr w:rsidR="00EA7956" w:rsidRPr="00696D86" w:rsidTr="00112ED8">
        <w:trPr>
          <w:trHeight w:val="283"/>
          <w:jc w:val="center"/>
        </w:trPr>
        <w:tc>
          <w:tcPr>
            <w:tcW w:w="10205" w:type="dxa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A7956" w:rsidRPr="00734DAA" w:rsidRDefault="00EA7956" w:rsidP="00112ED8">
            <w:pPr>
              <w:tabs>
                <w:tab w:val="left" w:pos="5580"/>
                <w:tab w:val="left" w:pos="8841"/>
              </w:tabs>
              <w:rPr>
                <w:rFonts w:ascii="Arial" w:hAnsi="Arial" w:cs="Arial"/>
                <w:sz w:val="16"/>
                <w:szCs w:val="16"/>
              </w:rPr>
            </w:pPr>
            <w:r w:rsidRPr="00734DAA">
              <w:rPr>
                <w:rFonts w:ascii="Arial" w:hAnsi="Arial" w:cs="Arial"/>
                <w:sz w:val="16"/>
                <w:szCs w:val="16"/>
              </w:rPr>
              <w:t xml:space="preserve">Bairro:                                                  </w:t>
            </w:r>
            <w:r w:rsidRPr="00734DAA">
              <w:rPr>
                <w:rFonts w:ascii="Arial" w:hAnsi="Arial" w:cs="Arial"/>
                <w:sz w:val="16"/>
                <w:szCs w:val="16"/>
              </w:rPr>
              <w:tab/>
              <w:t xml:space="preserve">Município:                                   </w:t>
            </w:r>
            <w:r w:rsidRPr="00734DAA">
              <w:rPr>
                <w:rFonts w:ascii="Arial" w:hAnsi="Arial" w:cs="Arial"/>
                <w:sz w:val="16"/>
                <w:szCs w:val="16"/>
              </w:rPr>
              <w:tab/>
              <w:t>UF: SP</w:t>
            </w:r>
          </w:p>
        </w:tc>
      </w:tr>
      <w:tr w:rsidR="00EA7956" w:rsidRPr="00696D86" w:rsidTr="00112ED8">
        <w:trPr>
          <w:trHeight w:val="283"/>
          <w:jc w:val="center"/>
        </w:trPr>
        <w:tc>
          <w:tcPr>
            <w:tcW w:w="1020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7956" w:rsidRPr="00734DAA" w:rsidRDefault="00EA7956" w:rsidP="00112ED8">
            <w:pPr>
              <w:tabs>
                <w:tab w:val="left" w:pos="5583"/>
                <w:tab w:val="left" w:pos="8135"/>
              </w:tabs>
              <w:rPr>
                <w:rFonts w:ascii="Arial" w:hAnsi="Arial" w:cs="Arial"/>
                <w:sz w:val="16"/>
                <w:szCs w:val="16"/>
              </w:rPr>
            </w:pPr>
            <w:r w:rsidRPr="00734DAA">
              <w:rPr>
                <w:rFonts w:ascii="Arial" w:hAnsi="Arial" w:cs="Arial"/>
                <w:sz w:val="16"/>
                <w:szCs w:val="16"/>
              </w:rPr>
              <w:t xml:space="preserve">Proprietário:                                                                                </w:t>
            </w:r>
            <w:r w:rsidRPr="00734DAA">
              <w:rPr>
                <w:rFonts w:ascii="Arial" w:hAnsi="Arial" w:cs="Arial"/>
                <w:color w:val="000000"/>
                <w:sz w:val="16"/>
                <w:szCs w:val="16"/>
              </w:rPr>
              <w:tab/>
              <w:t>e-mail:</w:t>
            </w:r>
            <w:r w:rsidRPr="00734DAA">
              <w:rPr>
                <w:rFonts w:ascii="Arial" w:hAnsi="Arial" w:cs="Arial"/>
                <w:sz w:val="16"/>
                <w:szCs w:val="16"/>
              </w:rPr>
              <w:t xml:space="preserve">                                 </w:t>
            </w:r>
            <w:r w:rsidRPr="00734DAA">
              <w:rPr>
                <w:rFonts w:ascii="Arial" w:hAnsi="Arial" w:cs="Arial"/>
                <w:sz w:val="16"/>
                <w:szCs w:val="16"/>
              </w:rPr>
              <w:tab/>
              <w:t xml:space="preserve">Fone: </w:t>
            </w:r>
            <w:proofErr w:type="gramStart"/>
            <w:r w:rsidRPr="00734DAA">
              <w:rPr>
                <w:rFonts w:ascii="Arial" w:hAnsi="Arial" w:cs="Arial"/>
                <w:sz w:val="16"/>
                <w:szCs w:val="16"/>
              </w:rPr>
              <w:t xml:space="preserve">(   </w:t>
            </w:r>
            <w:proofErr w:type="gramEnd"/>
            <w:r w:rsidRPr="00734DAA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EA7956" w:rsidRPr="00696D86" w:rsidTr="00112ED8">
        <w:trPr>
          <w:trHeight w:val="283"/>
          <w:jc w:val="center"/>
        </w:trPr>
        <w:tc>
          <w:tcPr>
            <w:tcW w:w="10205" w:type="dxa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A7956" w:rsidRPr="00734DAA" w:rsidRDefault="00EA7956" w:rsidP="00112ED8">
            <w:pPr>
              <w:tabs>
                <w:tab w:val="left" w:pos="5583"/>
                <w:tab w:val="left" w:pos="8135"/>
              </w:tabs>
              <w:rPr>
                <w:rFonts w:ascii="Arial" w:hAnsi="Arial" w:cs="Arial"/>
                <w:sz w:val="16"/>
                <w:szCs w:val="16"/>
              </w:rPr>
            </w:pPr>
            <w:r w:rsidRPr="00734DAA">
              <w:rPr>
                <w:rFonts w:ascii="Arial" w:hAnsi="Arial" w:cs="Arial"/>
                <w:sz w:val="16"/>
                <w:szCs w:val="16"/>
              </w:rPr>
              <w:t xml:space="preserve">Responsável pelo uso                                                                </w:t>
            </w:r>
            <w:r w:rsidRPr="00734DAA">
              <w:rPr>
                <w:rFonts w:ascii="Arial" w:hAnsi="Arial" w:cs="Arial"/>
                <w:color w:val="000000"/>
                <w:sz w:val="16"/>
                <w:szCs w:val="16"/>
              </w:rPr>
              <w:tab/>
              <w:t>e-mail:</w:t>
            </w:r>
            <w:r w:rsidRPr="00734DAA">
              <w:rPr>
                <w:rFonts w:ascii="Arial" w:hAnsi="Arial" w:cs="Arial"/>
                <w:sz w:val="16"/>
                <w:szCs w:val="16"/>
              </w:rPr>
              <w:t xml:space="preserve">                                 </w:t>
            </w:r>
            <w:r w:rsidRPr="00734DAA">
              <w:rPr>
                <w:rFonts w:ascii="Arial" w:hAnsi="Arial" w:cs="Arial"/>
                <w:sz w:val="16"/>
                <w:szCs w:val="16"/>
              </w:rPr>
              <w:tab/>
              <w:t xml:space="preserve">Fone: </w:t>
            </w:r>
            <w:proofErr w:type="gramStart"/>
            <w:r w:rsidRPr="00734DAA">
              <w:rPr>
                <w:rFonts w:ascii="Arial" w:hAnsi="Arial" w:cs="Arial"/>
                <w:sz w:val="16"/>
                <w:szCs w:val="16"/>
              </w:rPr>
              <w:t xml:space="preserve">(   </w:t>
            </w:r>
            <w:proofErr w:type="gramEnd"/>
            <w:r w:rsidRPr="00734DAA">
              <w:rPr>
                <w:rFonts w:ascii="Arial" w:hAnsi="Arial" w:cs="Arial"/>
                <w:sz w:val="16"/>
                <w:szCs w:val="16"/>
              </w:rPr>
              <w:t xml:space="preserve">)          </w:t>
            </w:r>
          </w:p>
        </w:tc>
      </w:tr>
      <w:tr w:rsidR="00EA7956" w:rsidRPr="00696D86" w:rsidTr="00112ED8">
        <w:trPr>
          <w:trHeight w:val="283"/>
          <w:jc w:val="center"/>
        </w:trPr>
        <w:tc>
          <w:tcPr>
            <w:tcW w:w="10205" w:type="dxa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A7956" w:rsidRPr="00734DAA" w:rsidRDefault="00EA7956" w:rsidP="00112ED8">
            <w:pPr>
              <w:tabs>
                <w:tab w:val="left" w:pos="5583"/>
                <w:tab w:val="left" w:pos="8135"/>
              </w:tabs>
              <w:rPr>
                <w:rFonts w:ascii="Arial" w:hAnsi="Arial" w:cs="Arial"/>
                <w:sz w:val="16"/>
                <w:szCs w:val="16"/>
              </w:rPr>
            </w:pPr>
            <w:r w:rsidRPr="00734DAA">
              <w:rPr>
                <w:rFonts w:ascii="Arial" w:hAnsi="Arial" w:cs="Arial"/>
                <w:sz w:val="16"/>
                <w:szCs w:val="16"/>
              </w:rPr>
              <w:t xml:space="preserve">Responsável Técnico:                                                                                          </w:t>
            </w:r>
            <w:r w:rsidRPr="00734DAA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EA7956" w:rsidRPr="00696D86" w:rsidTr="00112ED8">
        <w:trPr>
          <w:trHeight w:val="283"/>
          <w:jc w:val="center"/>
        </w:trPr>
        <w:tc>
          <w:tcPr>
            <w:tcW w:w="10205" w:type="dxa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A7956" w:rsidRPr="00734DAA" w:rsidRDefault="00EA7956" w:rsidP="00112ED8">
            <w:pPr>
              <w:tabs>
                <w:tab w:val="left" w:pos="5583"/>
                <w:tab w:val="left" w:pos="8135"/>
              </w:tabs>
              <w:rPr>
                <w:rFonts w:ascii="Arial" w:hAnsi="Arial" w:cs="Arial"/>
                <w:sz w:val="16"/>
                <w:szCs w:val="16"/>
              </w:rPr>
            </w:pPr>
            <w:r w:rsidRPr="00734DAA">
              <w:rPr>
                <w:rFonts w:ascii="Arial" w:hAnsi="Arial" w:cs="Arial"/>
                <w:sz w:val="16"/>
                <w:szCs w:val="16"/>
              </w:rPr>
              <w:t xml:space="preserve">Número de registro do profissional:                                                                                        </w:t>
            </w:r>
            <w:r w:rsidRPr="00734DAA">
              <w:rPr>
                <w:rFonts w:ascii="Arial" w:hAnsi="Arial" w:cs="Arial"/>
                <w:color w:val="000000"/>
                <w:sz w:val="16"/>
                <w:szCs w:val="16"/>
              </w:rPr>
              <w:tab/>
              <w:t>e-mail:</w:t>
            </w:r>
            <w:r w:rsidRPr="00734DAA">
              <w:rPr>
                <w:rFonts w:ascii="Arial" w:hAnsi="Arial" w:cs="Arial"/>
                <w:sz w:val="16"/>
                <w:szCs w:val="16"/>
              </w:rPr>
              <w:t xml:space="preserve">                                  </w:t>
            </w:r>
            <w:r w:rsidRPr="00734DAA">
              <w:rPr>
                <w:rFonts w:ascii="Arial" w:hAnsi="Arial" w:cs="Arial"/>
                <w:sz w:val="16"/>
                <w:szCs w:val="16"/>
              </w:rPr>
              <w:tab/>
              <w:t xml:space="preserve">Fone: </w:t>
            </w:r>
            <w:proofErr w:type="gramStart"/>
            <w:r w:rsidRPr="00734DAA">
              <w:rPr>
                <w:rFonts w:ascii="Arial" w:hAnsi="Arial" w:cs="Arial"/>
                <w:sz w:val="16"/>
                <w:szCs w:val="16"/>
              </w:rPr>
              <w:t xml:space="preserve">(   </w:t>
            </w:r>
            <w:proofErr w:type="gramEnd"/>
            <w:r w:rsidRPr="00734DAA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EA7956" w:rsidRPr="00696D86" w:rsidTr="00112ED8">
        <w:trPr>
          <w:trHeight w:val="283"/>
          <w:jc w:val="center"/>
        </w:trPr>
        <w:tc>
          <w:tcPr>
            <w:tcW w:w="10205" w:type="dxa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A7956" w:rsidRPr="00734DAA" w:rsidRDefault="00EA7956" w:rsidP="00112ED8">
            <w:pPr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34DAA">
              <w:rPr>
                <w:rFonts w:ascii="Arial" w:hAnsi="Arial" w:cs="Arial"/>
                <w:color w:val="000000"/>
                <w:sz w:val="16"/>
                <w:szCs w:val="16"/>
              </w:rPr>
              <w:t xml:space="preserve">Uso, divisão e descrição:                                                                </w:t>
            </w:r>
          </w:p>
        </w:tc>
      </w:tr>
      <w:tr w:rsidR="00EA7956" w:rsidRPr="00696D86" w:rsidTr="00112ED8">
        <w:trPr>
          <w:trHeight w:val="227"/>
          <w:jc w:val="center"/>
        </w:trPr>
        <w:tc>
          <w:tcPr>
            <w:tcW w:w="10205" w:type="dxa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EA7956" w:rsidRPr="00734DAA" w:rsidRDefault="00EA7956" w:rsidP="00112ED8">
            <w:pPr>
              <w:pStyle w:val="Paragrafo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696D86">
              <w:rPr>
                <w:rFonts w:ascii="Arial" w:hAnsi="Arial"/>
                <w:b/>
                <w:sz w:val="16"/>
                <w:szCs w:val="16"/>
              </w:rPr>
              <w:t>O responsável pelo fornecimento deste atestado deve preencher todos os campos da tabela</w:t>
            </w:r>
            <w:r w:rsidRPr="00734DAA">
              <w:rPr>
                <w:rFonts w:ascii="Arial" w:hAnsi="Arial"/>
                <w:b/>
                <w:sz w:val="16"/>
                <w:szCs w:val="16"/>
              </w:rPr>
              <w:t>.</w:t>
            </w:r>
          </w:p>
        </w:tc>
      </w:tr>
      <w:tr w:rsidR="00EA7956" w:rsidRPr="00696D86" w:rsidTr="00112ED8">
        <w:trPr>
          <w:trHeight w:val="4907"/>
          <w:jc w:val="center"/>
        </w:trPr>
        <w:tc>
          <w:tcPr>
            <w:tcW w:w="1020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A7956" w:rsidRPr="00734DAA" w:rsidRDefault="00EA7956" w:rsidP="00112ED8">
            <w:pPr>
              <w:pStyle w:val="Paragrafo"/>
              <w:spacing w:before="60"/>
              <w:jc w:val="center"/>
              <w:rPr>
                <w:rFonts w:ascii="Arial" w:hAnsi="Arial"/>
                <w:sz w:val="16"/>
                <w:szCs w:val="16"/>
              </w:rPr>
            </w:pPr>
            <w:r w:rsidRPr="00734DAA">
              <w:rPr>
                <w:rFonts w:ascii="Arial" w:hAnsi="Arial"/>
                <w:sz w:val="16"/>
                <w:szCs w:val="16"/>
              </w:rPr>
              <w:t>“C” = CONFORME / “NA” = NÃO APLICÁVEL</w:t>
            </w:r>
          </w:p>
          <w:tbl>
            <w:tblPr>
              <w:tblW w:w="8637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719"/>
              <w:gridCol w:w="7127"/>
              <w:gridCol w:w="393"/>
              <w:gridCol w:w="398"/>
            </w:tblGrid>
            <w:tr w:rsidR="00EA7956" w:rsidRPr="00696D86" w:rsidTr="00112ED8">
              <w:trPr>
                <w:trHeight w:val="147"/>
                <w:tblHeader/>
                <w:jc w:val="center"/>
              </w:trPr>
              <w:tc>
                <w:tcPr>
                  <w:tcW w:w="719" w:type="dxa"/>
                  <w:shd w:val="clear" w:color="auto" w:fill="C4BC96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 xml:space="preserve">Item </w:t>
                  </w:r>
                  <w:proofErr w:type="gramStart"/>
                  <w:r w:rsidRPr="00696D86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da IT 41</w:t>
                  </w:r>
                  <w:proofErr w:type="gramEnd"/>
                </w:p>
              </w:tc>
              <w:tc>
                <w:tcPr>
                  <w:tcW w:w="7127" w:type="dxa"/>
                  <w:shd w:val="clear" w:color="auto" w:fill="C4BC96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Requisito para inspeção visual</w:t>
                  </w:r>
                </w:p>
              </w:tc>
              <w:tc>
                <w:tcPr>
                  <w:tcW w:w="393" w:type="dxa"/>
                  <w:shd w:val="clear" w:color="auto" w:fill="C4BC96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CC6B81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C</w:t>
                  </w:r>
                </w:p>
              </w:tc>
              <w:tc>
                <w:tcPr>
                  <w:tcW w:w="398" w:type="dxa"/>
                  <w:shd w:val="clear" w:color="auto" w:fill="C4BC96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</w:pPr>
                  <w:r w:rsidRPr="00CC6B81">
                    <w:rPr>
                      <w:rFonts w:ascii="Arial" w:hAnsi="Arial" w:cs="Arial"/>
                      <w:b/>
                      <w:bCs/>
                      <w:sz w:val="16"/>
                      <w:szCs w:val="16"/>
                    </w:rPr>
                    <w:t>NA</w:t>
                  </w:r>
                </w:p>
              </w:tc>
            </w:tr>
            <w:tr w:rsidR="00EA7956" w:rsidRPr="00696D86" w:rsidTr="00112ED8">
              <w:trPr>
                <w:trHeight w:val="72"/>
                <w:jc w:val="center"/>
              </w:trPr>
              <w:tc>
                <w:tcPr>
                  <w:tcW w:w="719" w:type="dxa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6.1</w:t>
                  </w:r>
                </w:p>
              </w:tc>
              <w:tc>
                <w:tcPr>
                  <w:tcW w:w="7127" w:type="dxa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>Condições de instalação dos condutores isolados, cabos unipolares e cabos multipolares.</w:t>
                  </w:r>
                </w:p>
              </w:tc>
              <w:tc>
                <w:tcPr>
                  <w:tcW w:w="393" w:type="dxa"/>
                  <w:vAlign w:val="center"/>
                </w:tcPr>
                <w:p w:rsidR="00EA7956" w:rsidRPr="00C552BD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67"/>
                <w:jc w:val="center"/>
              </w:trPr>
              <w:tc>
                <w:tcPr>
                  <w:tcW w:w="719" w:type="dxa"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6.2</w:t>
                  </w:r>
                </w:p>
              </w:tc>
              <w:tc>
                <w:tcPr>
                  <w:tcW w:w="7127" w:type="dxa"/>
                  <w:shd w:val="clear" w:color="auto" w:fill="EEECE1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 xml:space="preserve">Os circuitos elétricos devem possuir proteção contra </w:t>
                  </w:r>
                  <w:proofErr w:type="spellStart"/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>sobrecorrentes</w:t>
                  </w:r>
                  <w:proofErr w:type="spellEnd"/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 xml:space="preserve"> (disjuntores ou fusíveis).</w:t>
                  </w:r>
                </w:p>
              </w:tc>
              <w:tc>
                <w:tcPr>
                  <w:tcW w:w="393" w:type="dxa"/>
                  <w:shd w:val="clear" w:color="auto" w:fill="EEECE1"/>
                  <w:vAlign w:val="center"/>
                </w:tcPr>
                <w:p w:rsidR="00EA7956" w:rsidRPr="00C552BD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72"/>
                <w:jc w:val="center"/>
              </w:trPr>
              <w:tc>
                <w:tcPr>
                  <w:tcW w:w="719" w:type="dxa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6.3</w:t>
                  </w:r>
                </w:p>
              </w:tc>
              <w:tc>
                <w:tcPr>
                  <w:tcW w:w="7127" w:type="dxa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>As partes vivas estão isoladas e/ou protegidas por barreiras ou invólucros.</w:t>
                  </w:r>
                </w:p>
              </w:tc>
              <w:tc>
                <w:tcPr>
                  <w:tcW w:w="393" w:type="dxa"/>
                  <w:vAlign w:val="center"/>
                </w:tcPr>
                <w:p w:rsidR="00EA7956" w:rsidRPr="00C552BD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147"/>
                <w:jc w:val="center"/>
              </w:trPr>
              <w:tc>
                <w:tcPr>
                  <w:tcW w:w="719" w:type="dxa"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6.4</w:t>
                  </w:r>
                </w:p>
              </w:tc>
              <w:tc>
                <w:tcPr>
                  <w:tcW w:w="7127" w:type="dxa"/>
                  <w:shd w:val="clear" w:color="auto" w:fill="EEECE1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>Todo circuito deve dispor de condutor de proteção “fio-terra” e todas as massas da instalação estão ligadas a condutores de proteção (salvo as exceções).</w:t>
                  </w:r>
                </w:p>
              </w:tc>
              <w:tc>
                <w:tcPr>
                  <w:tcW w:w="393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72"/>
                <w:jc w:val="center"/>
              </w:trPr>
              <w:tc>
                <w:tcPr>
                  <w:tcW w:w="719" w:type="dxa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6.5</w:t>
                  </w:r>
                </w:p>
              </w:tc>
              <w:tc>
                <w:tcPr>
                  <w:tcW w:w="7127" w:type="dxa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 xml:space="preserve">Todas as tomadas de corrente fixas devem ser do tipo com polo de aterramento (2P+T ou 3P+T). </w:t>
                  </w:r>
                </w:p>
              </w:tc>
              <w:tc>
                <w:tcPr>
                  <w:tcW w:w="393" w:type="dxa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147"/>
                <w:jc w:val="center"/>
              </w:trPr>
              <w:tc>
                <w:tcPr>
                  <w:tcW w:w="719" w:type="dxa"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6.6</w:t>
                  </w:r>
                </w:p>
              </w:tc>
              <w:tc>
                <w:tcPr>
                  <w:tcW w:w="7127" w:type="dxa"/>
                  <w:shd w:val="clear" w:color="auto" w:fill="EEECE1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 xml:space="preserve">Existência de dispositivo diferencial residual (DR) para proteção contra choques elétricos (salvo as exceções do item 6.6). </w:t>
                  </w:r>
                </w:p>
              </w:tc>
              <w:tc>
                <w:tcPr>
                  <w:tcW w:w="393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147"/>
                <w:jc w:val="center"/>
              </w:trPr>
              <w:tc>
                <w:tcPr>
                  <w:tcW w:w="719" w:type="dxa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6.7</w:t>
                  </w:r>
                </w:p>
              </w:tc>
              <w:tc>
                <w:tcPr>
                  <w:tcW w:w="7127" w:type="dxa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>Quando houver possibilidade de os componentes da instalação elétrica representarem perigo de incêndio para os materiais adjacentes, deverá haver a devida proteção.</w:t>
                  </w:r>
                </w:p>
              </w:tc>
              <w:tc>
                <w:tcPr>
                  <w:tcW w:w="393" w:type="dxa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cantSplit/>
                <w:trHeight w:val="67"/>
                <w:jc w:val="center"/>
              </w:trPr>
              <w:tc>
                <w:tcPr>
                  <w:tcW w:w="719" w:type="dxa"/>
                  <w:vMerge w:val="restart"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6.8</w:t>
                  </w:r>
                </w:p>
              </w:tc>
              <w:tc>
                <w:tcPr>
                  <w:tcW w:w="7127" w:type="dxa"/>
                  <w:shd w:val="clear" w:color="auto" w:fill="EEECE1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 xml:space="preserve">Os quadros de distribuição devem ser instalados em locais de fácil acesso. </w:t>
                  </w:r>
                </w:p>
              </w:tc>
              <w:tc>
                <w:tcPr>
                  <w:tcW w:w="393" w:type="dxa"/>
                  <w:shd w:val="clear" w:color="auto" w:fill="EEECE1"/>
                  <w:vAlign w:val="center"/>
                </w:tcPr>
                <w:p w:rsidR="00EA7956" w:rsidRPr="00C552BD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cantSplit/>
                <w:trHeight w:val="153"/>
                <w:jc w:val="center"/>
              </w:trPr>
              <w:tc>
                <w:tcPr>
                  <w:tcW w:w="719" w:type="dxa"/>
                  <w:vMerge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7127" w:type="dxa"/>
                  <w:shd w:val="clear" w:color="auto" w:fill="auto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Os quadros de distribuição devem ser providos de identificação e sinalização do lado externo, de forma legível e não facilmente removível.</w:t>
                  </w: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:rsidR="00EA7956" w:rsidRPr="00696D86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shd w:val="clear" w:color="auto" w:fill="auto"/>
                  <w:vAlign w:val="center"/>
                </w:tcPr>
                <w:p w:rsidR="00EA7956" w:rsidRPr="00696D86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cantSplit/>
                <w:trHeight w:val="227"/>
                <w:jc w:val="center"/>
              </w:trPr>
              <w:tc>
                <w:tcPr>
                  <w:tcW w:w="719" w:type="dxa"/>
                  <w:vMerge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bCs/>
                      <w:sz w:val="16"/>
                      <w:szCs w:val="16"/>
                    </w:rPr>
                  </w:pPr>
                </w:p>
              </w:tc>
              <w:tc>
                <w:tcPr>
                  <w:tcW w:w="7127" w:type="dxa"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Os componentes dos quadros devem ser identificados de tal forma que a correspondência entre componentes e respectivos circuitos possa ser prontamente reconhecida, de forma legível e não facilmente removível.</w:t>
                  </w:r>
                </w:p>
              </w:tc>
              <w:tc>
                <w:tcPr>
                  <w:tcW w:w="393" w:type="dxa"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cantSplit/>
                <w:trHeight w:val="72"/>
                <w:jc w:val="center"/>
              </w:trPr>
              <w:tc>
                <w:tcPr>
                  <w:tcW w:w="719" w:type="dxa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bCs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bCs/>
                      <w:sz w:val="16"/>
                      <w:szCs w:val="16"/>
                    </w:rPr>
                    <w:t>6.9</w:t>
                  </w:r>
                </w:p>
              </w:tc>
              <w:tc>
                <w:tcPr>
                  <w:tcW w:w="7127" w:type="dxa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>Sistema de proteção contra descargas atmosféricas (SPDA).</w:t>
                  </w:r>
                </w:p>
              </w:tc>
              <w:tc>
                <w:tcPr>
                  <w:tcW w:w="393" w:type="dxa"/>
                  <w:vAlign w:val="center"/>
                </w:tcPr>
                <w:p w:rsidR="00EA7956" w:rsidRPr="00C552BD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147"/>
                <w:jc w:val="center"/>
              </w:trPr>
              <w:tc>
                <w:tcPr>
                  <w:tcW w:w="719" w:type="dxa"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bCs/>
                      <w:sz w:val="16"/>
                      <w:szCs w:val="16"/>
                    </w:rPr>
                    <w:t>7.1.2</w:t>
                  </w:r>
                </w:p>
              </w:tc>
              <w:tc>
                <w:tcPr>
                  <w:tcW w:w="7127" w:type="dxa"/>
                  <w:shd w:val="clear" w:color="auto" w:fill="EEECE1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>Os quadros, circuitos e linhas dos sistemas de segurança contra incêndio devem ser independe</w:t>
                  </w: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>n</w:t>
                  </w: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>tes dos circuitos comuns.</w:t>
                  </w:r>
                </w:p>
              </w:tc>
              <w:tc>
                <w:tcPr>
                  <w:tcW w:w="393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296"/>
                <w:jc w:val="center"/>
              </w:trPr>
              <w:tc>
                <w:tcPr>
                  <w:tcW w:w="719" w:type="dxa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bCs/>
                      <w:sz w:val="16"/>
                      <w:szCs w:val="16"/>
                    </w:rPr>
                    <w:t>7.1.3 a 7.1.5</w:t>
                  </w:r>
                </w:p>
              </w:tc>
              <w:tc>
                <w:tcPr>
                  <w:tcW w:w="7127" w:type="dxa"/>
                  <w:vAlign w:val="center"/>
                </w:tcPr>
                <w:p w:rsidR="00EA7956" w:rsidRPr="00CC6B81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bCs/>
                      <w:sz w:val="16"/>
                      <w:szCs w:val="16"/>
                    </w:rPr>
                    <w:t>As fontes de energia, os quadros, os circuitos e as linhas elétricas que alimentam equipamentos de segurança destinados ao combate e supressão de incêndio, à ventilação, à pressurização e ao controle de fumaça devem estar devidamente protegidos com material resistente ao fogo ou e</w:t>
                  </w:r>
                  <w:r w:rsidRPr="00CC6B81">
                    <w:rPr>
                      <w:rFonts w:ascii="Arial" w:hAnsi="Arial" w:cs="Arial"/>
                      <w:bCs/>
                      <w:sz w:val="16"/>
                      <w:szCs w:val="16"/>
                    </w:rPr>
                    <w:t>nclausurados em ambientes resistentes ao fogo.</w:t>
                  </w:r>
                </w:p>
              </w:tc>
              <w:tc>
                <w:tcPr>
                  <w:tcW w:w="393" w:type="dxa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147"/>
                <w:jc w:val="center"/>
              </w:trPr>
              <w:tc>
                <w:tcPr>
                  <w:tcW w:w="719" w:type="dxa"/>
                  <w:shd w:val="clear" w:color="auto" w:fill="EEECE1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bCs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bCs/>
                      <w:sz w:val="16"/>
                      <w:szCs w:val="16"/>
                    </w:rPr>
                    <w:t>7.1.6</w:t>
                  </w:r>
                </w:p>
              </w:tc>
              <w:tc>
                <w:tcPr>
                  <w:tcW w:w="7127" w:type="dxa"/>
                  <w:shd w:val="clear" w:color="auto" w:fill="EEECE1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bCs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bCs/>
                      <w:sz w:val="16"/>
                      <w:szCs w:val="16"/>
                    </w:rPr>
                    <w:t xml:space="preserve">Sala do </w:t>
                  </w:r>
                  <w:proofErr w:type="spellStart"/>
                  <w:r w:rsidRPr="00C552BD">
                    <w:rPr>
                      <w:rFonts w:ascii="Arial" w:hAnsi="Arial" w:cs="Arial"/>
                      <w:bCs/>
                      <w:sz w:val="16"/>
                      <w:szCs w:val="16"/>
                    </w:rPr>
                    <w:t>motogerador</w:t>
                  </w:r>
                  <w:proofErr w:type="spellEnd"/>
                  <w:r w:rsidRPr="00C552BD">
                    <w:rPr>
                      <w:rFonts w:ascii="Arial" w:hAnsi="Arial" w:cs="Arial"/>
                      <w:bCs/>
                      <w:sz w:val="16"/>
                      <w:szCs w:val="16"/>
                    </w:rPr>
                    <w:t xml:space="preserve"> e circuitos elétricos de segurança por ele alimentados estão em conformid</w:t>
                  </w:r>
                  <w:r w:rsidRPr="00C552BD">
                    <w:rPr>
                      <w:rFonts w:ascii="Arial" w:hAnsi="Arial" w:cs="Arial"/>
                      <w:bCs/>
                      <w:sz w:val="16"/>
                      <w:szCs w:val="16"/>
                    </w:rPr>
                    <w:t>a</w:t>
                  </w:r>
                  <w:r w:rsidRPr="00C552BD">
                    <w:rPr>
                      <w:rFonts w:ascii="Arial" w:hAnsi="Arial" w:cs="Arial"/>
                      <w:bCs/>
                      <w:sz w:val="16"/>
                      <w:szCs w:val="16"/>
                    </w:rPr>
                    <w:t>de com o item 7.1.6.</w:t>
                  </w:r>
                </w:p>
              </w:tc>
              <w:tc>
                <w:tcPr>
                  <w:tcW w:w="393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95"/>
                <w:jc w:val="center"/>
              </w:trPr>
              <w:tc>
                <w:tcPr>
                  <w:tcW w:w="719" w:type="dxa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bCs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bCs/>
                      <w:sz w:val="16"/>
                      <w:szCs w:val="16"/>
                    </w:rPr>
                    <w:t>7.1.9</w:t>
                  </w:r>
                </w:p>
              </w:tc>
              <w:tc>
                <w:tcPr>
                  <w:tcW w:w="7127" w:type="dxa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bCs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bCs/>
                      <w:sz w:val="16"/>
                      <w:szCs w:val="16"/>
                    </w:rPr>
                    <w:t>Circuitos de corrente alternada estão separados dos circuitos de corrente contínua.</w:t>
                  </w:r>
                </w:p>
              </w:tc>
              <w:tc>
                <w:tcPr>
                  <w:tcW w:w="393" w:type="dxa"/>
                  <w:vAlign w:val="center"/>
                </w:tcPr>
                <w:p w:rsidR="00EA7956" w:rsidRPr="00C552BD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72"/>
                <w:jc w:val="center"/>
              </w:trPr>
              <w:tc>
                <w:tcPr>
                  <w:tcW w:w="719" w:type="dxa"/>
                  <w:shd w:val="clear" w:color="auto" w:fill="EEECE1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8.1 e 8.3</w:t>
                  </w:r>
                </w:p>
              </w:tc>
              <w:tc>
                <w:tcPr>
                  <w:tcW w:w="7127" w:type="dxa"/>
                  <w:shd w:val="clear" w:color="auto" w:fill="EEECE1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552BD">
                    <w:rPr>
                      <w:rFonts w:ascii="Arial" w:hAnsi="Arial" w:cs="Arial"/>
                      <w:sz w:val="16"/>
                      <w:szCs w:val="16"/>
                    </w:rPr>
                    <w:t>Comprovação de Responsabilidade Técnica específica do sistema elétrico (projeto, execução, inspeção, manutenção – conforme o caso).</w:t>
                  </w:r>
                </w:p>
              </w:tc>
              <w:tc>
                <w:tcPr>
                  <w:tcW w:w="393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8" w:type="dxa"/>
                  <w:shd w:val="clear" w:color="auto" w:fill="EEECE1"/>
                  <w:vAlign w:val="center"/>
                </w:tcPr>
                <w:p w:rsidR="00EA7956" w:rsidRPr="00CC6B81" w:rsidRDefault="00EA7956" w:rsidP="00112ED8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  <w:tr w:rsidR="00EA7956" w:rsidRPr="00696D86" w:rsidTr="00112ED8">
              <w:trPr>
                <w:trHeight w:val="344"/>
                <w:jc w:val="center"/>
              </w:trPr>
              <w:tc>
                <w:tcPr>
                  <w:tcW w:w="719" w:type="dxa"/>
                  <w:vAlign w:val="center"/>
                </w:tcPr>
                <w:p w:rsidR="00EA7956" w:rsidRPr="00696D86" w:rsidRDefault="00EA7956" w:rsidP="00112ED8">
                  <w:pPr>
                    <w:spacing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96D86">
                    <w:rPr>
                      <w:rFonts w:ascii="Arial" w:hAnsi="Arial" w:cs="Arial"/>
                      <w:sz w:val="16"/>
                      <w:szCs w:val="16"/>
                    </w:rPr>
                    <w:t>Obs.</w:t>
                  </w:r>
                </w:p>
              </w:tc>
              <w:tc>
                <w:tcPr>
                  <w:tcW w:w="7918" w:type="dxa"/>
                  <w:gridSpan w:val="3"/>
                  <w:vAlign w:val="center"/>
                </w:tcPr>
                <w:p w:rsidR="00EA7956" w:rsidRPr="00C552BD" w:rsidRDefault="00EA7956" w:rsidP="00112ED8">
                  <w:pPr>
                    <w:spacing w:line="276" w:lineRule="auto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:rsidR="00EA7956" w:rsidRPr="00734DAA" w:rsidRDefault="00EA7956" w:rsidP="00112ED8">
            <w:pPr>
              <w:pStyle w:val="Paragrafo"/>
              <w:spacing w:before="120" w:line="288" w:lineRule="auto"/>
              <w:ind w:left="83"/>
              <w:rPr>
                <w:rFonts w:ascii="Arial" w:hAnsi="Arial"/>
                <w:b/>
                <w:sz w:val="16"/>
                <w:szCs w:val="16"/>
              </w:rPr>
            </w:pPr>
            <w:r w:rsidRPr="00734DAA">
              <w:rPr>
                <w:rFonts w:ascii="Arial" w:hAnsi="Arial"/>
                <w:b/>
                <w:sz w:val="16"/>
                <w:szCs w:val="16"/>
              </w:rPr>
              <w:t>Avaliação geral das instalações elétricas:</w:t>
            </w:r>
          </w:p>
          <w:p w:rsidR="00EA7956" w:rsidRPr="00734DAA" w:rsidRDefault="00EA7956" w:rsidP="00112ED8">
            <w:pPr>
              <w:pStyle w:val="Paragrafo"/>
              <w:spacing w:after="0" w:line="288" w:lineRule="auto"/>
              <w:ind w:left="83"/>
              <w:rPr>
                <w:rFonts w:ascii="Arial" w:hAnsi="Arial"/>
                <w:sz w:val="16"/>
                <w:szCs w:val="16"/>
              </w:rPr>
            </w:pPr>
            <w:r w:rsidRPr="00734DAA">
              <w:rPr>
                <w:rFonts w:ascii="Arial" w:hAnsi="Arial"/>
                <w:sz w:val="16"/>
                <w:szCs w:val="16"/>
              </w:rPr>
              <w:t>Atesto, nesta data, que o sistema elétrico da edificação (incluindo o SPDA) foi inspecionado e verificado conforme as prescrições da NBR 5410 (capítulo “Verificação final”), da NBR 5419 e NBR 10898 (tensão máxima no circuito) e encontra-se em conformidade, estando o pr</w:t>
            </w:r>
            <w:r w:rsidRPr="00734DAA">
              <w:rPr>
                <w:rFonts w:ascii="Arial" w:hAnsi="Arial"/>
                <w:sz w:val="16"/>
                <w:szCs w:val="16"/>
              </w:rPr>
              <w:t>o</w:t>
            </w:r>
            <w:r w:rsidRPr="00734DAA">
              <w:rPr>
                <w:rFonts w:ascii="Arial" w:hAnsi="Arial"/>
                <w:sz w:val="16"/>
                <w:szCs w:val="16"/>
              </w:rPr>
              <w:t xml:space="preserve">prietário, e/ou responsável pelo uso, ciente das responsabilidades constantes do item </w:t>
            </w:r>
            <w:proofErr w:type="gramStart"/>
            <w:r w:rsidRPr="00734DAA">
              <w:rPr>
                <w:rFonts w:ascii="Arial" w:hAnsi="Arial"/>
                <w:sz w:val="16"/>
                <w:szCs w:val="16"/>
              </w:rPr>
              <w:t>2</w:t>
            </w:r>
            <w:proofErr w:type="gramEnd"/>
            <w:r w:rsidRPr="00734DAA">
              <w:rPr>
                <w:rFonts w:ascii="Arial" w:hAnsi="Arial"/>
                <w:sz w:val="16"/>
                <w:szCs w:val="16"/>
              </w:rPr>
              <w:t xml:space="preserve"> da IT 41.</w:t>
            </w:r>
          </w:p>
          <w:p w:rsidR="00EA7956" w:rsidRPr="00734DAA" w:rsidRDefault="00EA7956" w:rsidP="00112ED8">
            <w:pPr>
              <w:pStyle w:val="Paragrafo"/>
              <w:spacing w:after="0" w:line="240" w:lineRule="auto"/>
              <w:jc w:val="left"/>
              <w:rPr>
                <w:rFonts w:ascii="Arial" w:hAnsi="Arial"/>
                <w:b/>
                <w:sz w:val="16"/>
                <w:szCs w:val="16"/>
              </w:rPr>
            </w:pPr>
            <w:r w:rsidRPr="00734DAA">
              <w:rPr>
                <w:rFonts w:ascii="Arial" w:hAnsi="Arial"/>
                <w:b/>
                <w:sz w:val="16"/>
                <w:szCs w:val="16"/>
              </w:rPr>
              <w:t>Data da inspeção:</w:t>
            </w:r>
          </w:p>
          <w:p w:rsidR="00EA7956" w:rsidRPr="00734DAA" w:rsidRDefault="00EA7956" w:rsidP="00112ED8">
            <w:pPr>
              <w:pStyle w:val="Paragrafo"/>
              <w:spacing w:after="0" w:line="240" w:lineRule="auto"/>
              <w:jc w:val="left"/>
              <w:rPr>
                <w:rFonts w:ascii="Arial" w:hAnsi="Arial"/>
                <w:sz w:val="16"/>
                <w:szCs w:val="16"/>
              </w:rPr>
            </w:pPr>
          </w:p>
          <w:p w:rsidR="00EA7956" w:rsidRPr="00734DAA" w:rsidRDefault="00EA7956" w:rsidP="00112ED8">
            <w:pPr>
              <w:pStyle w:val="Paragrafo"/>
              <w:spacing w:after="0" w:line="240" w:lineRule="auto"/>
              <w:jc w:val="left"/>
              <w:rPr>
                <w:rFonts w:ascii="Arial" w:hAnsi="Arial"/>
                <w:b/>
                <w:sz w:val="16"/>
                <w:szCs w:val="16"/>
              </w:rPr>
            </w:pPr>
            <w:r w:rsidRPr="00734DAA">
              <w:rPr>
                <w:rFonts w:ascii="Arial" w:hAnsi="Arial"/>
                <w:b/>
                <w:sz w:val="16"/>
                <w:szCs w:val="16"/>
              </w:rPr>
              <w:t>Responsável técnico:</w:t>
            </w:r>
          </w:p>
          <w:p w:rsidR="00EA7956" w:rsidRPr="00734DAA" w:rsidRDefault="00EA7956" w:rsidP="00112ED8">
            <w:pPr>
              <w:pStyle w:val="Paragrafo"/>
              <w:spacing w:after="0" w:line="240" w:lineRule="auto"/>
              <w:ind w:left="83"/>
              <w:jc w:val="left"/>
              <w:rPr>
                <w:rFonts w:ascii="Arial" w:hAnsi="Arial"/>
                <w:sz w:val="16"/>
                <w:szCs w:val="16"/>
              </w:rPr>
            </w:pPr>
          </w:p>
          <w:tbl>
            <w:tblPr>
              <w:tblW w:w="857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285"/>
              <w:gridCol w:w="4285"/>
            </w:tblGrid>
            <w:tr w:rsidR="00EA7956" w:rsidRPr="00696D86" w:rsidTr="00112ED8">
              <w:trPr>
                <w:trHeight w:val="583"/>
                <w:jc w:val="center"/>
              </w:trPr>
              <w:tc>
                <w:tcPr>
                  <w:tcW w:w="428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EA7956" w:rsidRPr="00734DAA" w:rsidRDefault="00EA7956" w:rsidP="00112ED8">
                  <w:pPr>
                    <w:pStyle w:val="Paragrafo"/>
                    <w:spacing w:after="480"/>
                    <w:rPr>
                      <w:rFonts w:ascii="Arial" w:hAnsi="Arial"/>
                      <w:sz w:val="16"/>
                      <w:szCs w:val="16"/>
                    </w:rPr>
                  </w:pPr>
                </w:p>
                <w:p w:rsidR="00EA7956" w:rsidRPr="00734DAA" w:rsidRDefault="00EA7956" w:rsidP="00112ED8">
                  <w:pPr>
                    <w:pStyle w:val="Paragrafo"/>
                    <w:spacing w:after="0" w:line="240" w:lineRule="auto"/>
                    <w:jc w:val="left"/>
                    <w:rPr>
                      <w:rFonts w:ascii="Arial" w:hAnsi="Arial"/>
                      <w:sz w:val="16"/>
                      <w:szCs w:val="16"/>
                    </w:rPr>
                  </w:pPr>
                  <w:r w:rsidRPr="00734DAA">
                    <w:rPr>
                      <w:rFonts w:ascii="Arial" w:hAnsi="Arial"/>
                      <w:sz w:val="16"/>
                      <w:szCs w:val="16"/>
                    </w:rPr>
                    <w:t>_____________________________________</w:t>
                  </w:r>
                </w:p>
                <w:p w:rsidR="00EA7956" w:rsidRPr="00734DAA" w:rsidRDefault="00EA7956" w:rsidP="00112ED8">
                  <w:pPr>
                    <w:pStyle w:val="Paragrafo"/>
                    <w:spacing w:after="0" w:line="240" w:lineRule="auto"/>
                    <w:jc w:val="left"/>
                    <w:rPr>
                      <w:rFonts w:ascii="Arial" w:hAnsi="Arial"/>
                      <w:sz w:val="16"/>
                      <w:szCs w:val="16"/>
                    </w:rPr>
                  </w:pPr>
                  <w:r w:rsidRPr="00734DAA">
                    <w:rPr>
                      <w:rFonts w:ascii="Arial" w:hAnsi="Arial"/>
                      <w:sz w:val="16"/>
                      <w:szCs w:val="16"/>
                    </w:rPr>
                    <w:t>(Certificação digital)</w:t>
                  </w:r>
                </w:p>
              </w:tc>
              <w:tc>
                <w:tcPr>
                  <w:tcW w:w="428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EA7956" w:rsidRPr="00734DAA" w:rsidRDefault="00EA7956" w:rsidP="00112ED8">
                  <w:pPr>
                    <w:pStyle w:val="Paragrafo"/>
                    <w:spacing w:after="0" w:line="240" w:lineRule="auto"/>
                    <w:jc w:val="left"/>
                    <w:rPr>
                      <w:rFonts w:ascii="Arial" w:hAnsi="Arial"/>
                      <w:sz w:val="16"/>
                      <w:szCs w:val="16"/>
                    </w:rPr>
                  </w:pPr>
                </w:p>
                <w:p w:rsidR="00EA7956" w:rsidRPr="00734DAA" w:rsidRDefault="00EA7956" w:rsidP="00112ED8">
                  <w:pPr>
                    <w:pStyle w:val="Paragrafo"/>
                    <w:spacing w:after="0" w:line="240" w:lineRule="auto"/>
                    <w:jc w:val="left"/>
                    <w:rPr>
                      <w:rFonts w:ascii="Arial" w:hAnsi="Arial"/>
                      <w:sz w:val="16"/>
                      <w:szCs w:val="16"/>
                    </w:rPr>
                  </w:pPr>
                </w:p>
                <w:p w:rsidR="00EA7956" w:rsidRPr="00734DAA" w:rsidRDefault="00EA7956" w:rsidP="00112ED8">
                  <w:pPr>
                    <w:pStyle w:val="Paragrafo"/>
                    <w:spacing w:after="0" w:line="240" w:lineRule="auto"/>
                    <w:jc w:val="left"/>
                    <w:rPr>
                      <w:rFonts w:ascii="Arial" w:hAnsi="Arial"/>
                      <w:sz w:val="16"/>
                      <w:szCs w:val="16"/>
                    </w:rPr>
                  </w:pPr>
                </w:p>
              </w:tc>
            </w:tr>
          </w:tbl>
          <w:p w:rsidR="00EA7956" w:rsidRPr="00734DAA" w:rsidRDefault="00EA7956" w:rsidP="00112ED8">
            <w:pPr>
              <w:pStyle w:val="Paragrafo"/>
              <w:ind w:left="83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734DAA">
              <w:rPr>
                <w:rFonts w:ascii="Arial" w:hAnsi="Arial"/>
                <w:b/>
                <w:sz w:val="16"/>
                <w:szCs w:val="16"/>
              </w:rPr>
              <w:t>(Obrigatório anexar comprovante de responsabilidade técnica, que inclua a emissão deste atestado</w:t>
            </w:r>
            <w:proofErr w:type="gramStart"/>
            <w:r w:rsidRPr="00734DAA">
              <w:rPr>
                <w:rFonts w:ascii="Arial" w:hAnsi="Arial"/>
                <w:b/>
                <w:sz w:val="16"/>
                <w:szCs w:val="16"/>
              </w:rPr>
              <w:t>)</w:t>
            </w:r>
            <w:proofErr w:type="gramEnd"/>
          </w:p>
        </w:tc>
      </w:tr>
    </w:tbl>
    <w:p w:rsidR="000761B6" w:rsidRDefault="00EA7956">
      <w:bookmarkStart w:id="1" w:name="_GoBack"/>
      <w:bookmarkEnd w:id="0"/>
      <w:bookmarkEnd w:id="1"/>
    </w:p>
    <w:sectPr w:rsidR="000761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6E6"/>
    <w:rsid w:val="00D106E6"/>
    <w:rsid w:val="00DE1479"/>
    <w:rsid w:val="00EA7956"/>
    <w:rsid w:val="00F3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624</Words>
  <Characters>3372</Characters>
  <Application>Microsoft Office Word</Application>
  <DocSecurity>0</DocSecurity>
  <Lines>28</Lines>
  <Paragraphs>7</Paragraphs>
  <ScaleCrop>false</ScaleCrop>
  <Company/>
  <LinksUpToDate>false</LinksUpToDate>
  <CharactersWithSpaces>3989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39364065883</dc:creator>
  <cp:lastModifiedBy>39364065883</cp:lastModifiedBy>
  <cp:revision>2</cp:revision>
  <dcterms:created xsi:type="dcterms:W3CDTF">2020-07-09T17:42:00Z</dcterms:created>
  <dcterms:modified xsi:type="dcterms:W3CDTF">2020-07-09T17:45:00Z</dcterms:modified>
</cp:coreProperties>
</file>